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4E6E5" w14:textId="44F9BB30" w:rsidR="00874286" w:rsidRPr="00573A0F" w:rsidRDefault="00573A0F" w:rsidP="00573A0F">
      <w:pPr>
        <w:pStyle w:val="NoSpacing"/>
        <w:jc w:val="center"/>
        <w:rPr>
          <w:b/>
          <w:sz w:val="44"/>
          <w:szCs w:val="44"/>
          <w:u w:val="single"/>
        </w:rPr>
      </w:pPr>
      <w:r w:rsidRPr="00573A0F">
        <w:rPr>
          <w:b/>
          <w:sz w:val="44"/>
          <w:szCs w:val="44"/>
          <w:u w:val="single"/>
        </w:rPr>
        <w:t>Q1D Scattering</w:t>
      </w:r>
    </w:p>
    <w:p w14:paraId="3B8EE7B2" w14:textId="5EC5C33A" w:rsidR="00573A0F" w:rsidRDefault="00573A0F" w:rsidP="00573A0F">
      <w:pPr>
        <w:pStyle w:val="NoSpacing"/>
      </w:pPr>
    </w:p>
    <w:p w14:paraId="63DF61E8" w14:textId="77777777" w:rsidR="0005032C" w:rsidRDefault="0005032C" w:rsidP="00573A0F">
      <w:pPr>
        <w:pStyle w:val="NoSpacing"/>
      </w:pPr>
    </w:p>
    <w:p w14:paraId="27F4C6D9" w14:textId="7002A617" w:rsidR="00573A0F" w:rsidRPr="00573A0F" w:rsidRDefault="00573A0F" w:rsidP="00573A0F">
      <w:pPr>
        <w:pStyle w:val="NormalWeb"/>
        <w:spacing w:before="0" w:beforeAutospacing="0" w:after="0" w:afterAutospacing="0"/>
        <w:rPr>
          <w:rFonts w:asciiTheme="minorHAnsi" w:hAnsiTheme="minorHAnsi" w:cstheme="minorHAnsi"/>
        </w:rPr>
      </w:pPr>
      <w:r w:rsidRPr="00573A0F">
        <w:rPr>
          <w:rFonts w:asciiTheme="minorHAnsi" w:eastAsiaTheme="minorEastAsia" w:hAnsi="Calibri" w:cstheme="minorBidi"/>
          <w:color w:val="000000" w:themeColor="text1"/>
          <w:kern w:val="24"/>
        </w:rPr>
        <w:t>Now let’s look at this in a Q1D framework</w:t>
      </w:r>
      <w:r w:rsidRPr="00573A0F">
        <w:rPr>
          <w:rFonts w:asciiTheme="minorHAnsi" w:eastAsiaTheme="minorEastAsia" w:hAnsiTheme="minorHAnsi" w:cstheme="minorHAnsi"/>
          <w:color w:val="000000" w:themeColor="text1"/>
          <w:kern w:val="24"/>
        </w:rPr>
        <w:t xml:space="preserve">.  </w:t>
      </w:r>
      <w:r w:rsidRPr="00573A0F">
        <w:rPr>
          <w:rFonts w:asciiTheme="minorHAnsi" w:hAnsiTheme="minorHAnsi" w:cstheme="minorHAnsi"/>
        </w:rPr>
        <w:t>General schematic setup looks like this:</w:t>
      </w:r>
    </w:p>
    <w:p w14:paraId="14AC2A9A" w14:textId="77777777" w:rsidR="00573A0F" w:rsidRDefault="00573A0F" w:rsidP="00573A0F">
      <w:pPr>
        <w:pStyle w:val="NoSpacing"/>
      </w:pPr>
    </w:p>
    <w:p w14:paraId="050D5582" w14:textId="61ABE843" w:rsidR="00573A0F" w:rsidRDefault="00573A0F" w:rsidP="00573A0F">
      <w:pPr>
        <w:pStyle w:val="NoSpacing"/>
      </w:pPr>
      <w:r>
        <w:rPr>
          <w:noProof/>
        </w:rPr>
        <w:drawing>
          <wp:inline distT="0" distB="0" distL="0" distR="0" wp14:anchorId="1AFA449C" wp14:editId="0E26C83A">
            <wp:extent cx="2714625" cy="18478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714625" cy="1847850"/>
                    </a:xfrm>
                    <a:prstGeom prst="rect">
                      <a:avLst/>
                    </a:prstGeom>
                  </pic:spPr>
                </pic:pic>
              </a:graphicData>
            </a:graphic>
          </wp:inline>
        </w:drawing>
      </w:r>
    </w:p>
    <w:p w14:paraId="58CBEE48" w14:textId="2F4DE893" w:rsidR="00573A0F" w:rsidRDefault="00573A0F" w:rsidP="00573A0F">
      <w:pPr>
        <w:pStyle w:val="NoSpacing"/>
      </w:pPr>
    </w:p>
    <w:p w14:paraId="5AE02E1C" w14:textId="68F73D97" w:rsidR="00573A0F" w:rsidRDefault="00573A0F" w:rsidP="00573A0F">
      <w:pPr>
        <w:pStyle w:val="NoSpacing"/>
      </w:pPr>
      <w:r w:rsidRPr="00573A0F">
        <w:rPr>
          <w:rFonts w:eastAsiaTheme="minorEastAsia" w:hAnsi="Calibri"/>
          <w:color w:val="000000" w:themeColor="text1"/>
          <w:kern w:val="24"/>
          <w:sz w:val="24"/>
          <w:szCs w:val="24"/>
        </w:rPr>
        <w:t>The Hamiltonian is given below.</w:t>
      </w:r>
      <w:r>
        <w:rPr>
          <w:rFonts w:eastAsiaTheme="minorEastAsia" w:hAnsi="Calibri"/>
          <w:color w:val="000000" w:themeColor="text1"/>
          <w:kern w:val="24"/>
          <w:sz w:val="28"/>
          <w:szCs w:val="28"/>
        </w:rPr>
        <w:t xml:space="preserve">  </w:t>
      </w:r>
    </w:p>
    <w:p w14:paraId="296A9773" w14:textId="77777777" w:rsidR="00573A0F" w:rsidRDefault="00573A0F" w:rsidP="00573A0F">
      <w:pPr>
        <w:pStyle w:val="NoSpacing"/>
      </w:pPr>
    </w:p>
    <w:p w14:paraId="5089A959" w14:textId="585D5A02" w:rsidR="00573A0F" w:rsidRDefault="00573A0F" w:rsidP="00573A0F">
      <w:pPr>
        <w:pStyle w:val="NoSpacing"/>
      </w:pPr>
      <w:r w:rsidRPr="005A719F">
        <w:rPr>
          <w:position w:val="-14"/>
        </w:rPr>
        <w:object w:dxaOrig="2020" w:dyaOrig="420" w14:anchorId="56D488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7pt;height:20.8pt" o:ole="">
            <v:imagedata r:id="rId5" o:title=""/>
          </v:shape>
          <o:OLEObject Type="Embed" ProgID="Equation.DSMT4" ShapeID="_x0000_i1025" DrawAspect="Content" ObjectID="_1696171461" r:id="rId6"/>
        </w:object>
      </w:r>
    </w:p>
    <w:p w14:paraId="1052D246" w14:textId="54598F36" w:rsidR="00573A0F" w:rsidRPr="00573A0F" w:rsidRDefault="00573A0F" w:rsidP="00573A0F">
      <w:pPr>
        <w:pStyle w:val="NoSpacing"/>
        <w:rPr>
          <w:sz w:val="24"/>
          <w:szCs w:val="24"/>
        </w:rPr>
      </w:pPr>
    </w:p>
    <w:p w14:paraId="37D0DA6C" w14:textId="28F694A8" w:rsidR="00573A0F" w:rsidRPr="00573A0F" w:rsidRDefault="00573A0F" w:rsidP="00573A0F">
      <w:pPr>
        <w:pStyle w:val="NormalWeb"/>
        <w:spacing w:before="0" w:beforeAutospacing="0" w:after="0" w:afterAutospacing="0"/>
        <w:rPr>
          <w:sz w:val="22"/>
          <w:szCs w:val="22"/>
        </w:rPr>
      </w:pPr>
      <w:r w:rsidRPr="00573A0F">
        <w:rPr>
          <w:rFonts w:asciiTheme="minorHAnsi" w:eastAsiaTheme="minorEastAsia" w:hAnsi="Calibri" w:cstheme="minorBidi"/>
          <w:color w:val="000000" w:themeColor="text1"/>
          <w:kern w:val="24"/>
        </w:rPr>
        <w:t>We can project this onto the transverse basis, assuming clamped boundary conditions for simplicity.  Each transverse basis function we can think of as a ‘channel’.  Then the building blocks of our solution in the potential-free region will be:</w:t>
      </w:r>
    </w:p>
    <w:p w14:paraId="0AD7E4E9" w14:textId="17756D67" w:rsidR="00573A0F" w:rsidRPr="00573A0F" w:rsidRDefault="00573A0F" w:rsidP="00573A0F">
      <w:pPr>
        <w:pStyle w:val="NoSpacing"/>
        <w:rPr>
          <w:sz w:val="24"/>
          <w:szCs w:val="24"/>
        </w:rPr>
      </w:pPr>
    </w:p>
    <w:p w14:paraId="0EF2C916" w14:textId="146EB5CA" w:rsidR="00573A0F" w:rsidRDefault="0005032C" w:rsidP="00573A0F">
      <w:pPr>
        <w:pStyle w:val="NoSpacing"/>
      </w:pPr>
      <w:r w:rsidRPr="00960146">
        <w:rPr>
          <w:position w:val="-100"/>
        </w:rPr>
        <w:object w:dxaOrig="6940" w:dyaOrig="1939" w14:anchorId="719B0E7C">
          <v:shape id="_x0000_i1044" type="#_x0000_t75" style="width:346.5pt;height:96.75pt" o:ole="">
            <v:imagedata r:id="rId7" o:title=""/>
          </v:shape>
          <o:OLEObject Type="Embed" ProgID="Equation.DSMT4" ShapeID="_x0000_i1044" DrawAspect="Content" ObjectID="_1696171462" r:id="rId8"/>
        </w:object>
      </w:r>
    </w:p>
    <w:p w14:paraId="49A183CC" w14:textId="544A0DE3" w:rsidR="00573A0F" w:rsidRDefault="00573A0F" w:rsidP="00573A0F">
      <w:pPr>
        <w:pStyle w:val="NoSpacing"/>
      </w:pPr>
    </w:p>
    <w:p w14:paraId="64E6332C" w14:textId="23506880" w:rsidR="00573A0F" w:rsidRPr="00573A0F" w:rsidRDefault="008577A4" w:rsidP="00573A0F">
      <w:pPr>
        <w:pStyle w:val="NoSpacing"/>
        <w:rPr>
          <w:sz w:val="24"/>
          <w:szCs w:val="24"/>
        </w:rPr>
      </w:pPr>
      <w:r>
        <w:rPr>
          <w:sz w:val="24"/>
          <w:szCs w:val="24"/>
        </w:rPr>
        <w:t>where A = L</w:t>
      </w:r>
      <w:r>
        <w:rPr>
          <w:sz w:val="24"/>
          <w:szCs w:val="24"/>
          <w:vertAlign w:val="subscript"/>
        </w:rPr>
        <w:t>x</w:t>
      </w:r>
      <w:r>
        <w:rPr>
          <w:sz w:val="24"/>
          <w:szCs w:val="24"/>
        </w:rPr>
        <w:t>L</w:t>
      </w:r>
      <w:r>
        <w:rPr>
          <w:sz w:val="24"/>
          <w:szCs w:val="24"/>
          <w:vertAlign w:val="subscript"/>
        </w:rPr>
        <w:t>y</w:t>
      </w:r>
      <w:r w:rsidR="0005032C">
        <w:rPr>
          <w:sz w:val="24"/>
          <w:szCs w:val="24"/>
        </w:rPr>
        <w:t>, and W stands for the transverse variables x and y</w:t>
      </w:r>
      <w:r>
        <w:rPr>
          <w:sz w:val="24"/>
          <w:szCs w:val="24"/>
        </w:rPr>
        <w:t xml:space="preserve">.  </w:t>
      </w:r>
      <w:r w:rsidR="00573A0F" w:rsidRPr="00573A0F">
        <w:rPr>
          <w:sz w:val="24"/>
          <w:szCs w:val="24"/>
        </w:rPr>
        <w:t>Now k</w:t>
      </w:r>
      <w:r w:rsidR="00573A0F" w:rsidRPr="00573A0F">
        <w:rPr>
          <w:sz w:val="24"/>
          <w:szCs w:val="24"/>
          <w:vertAlign w:val="subscript"/>
        </w:rPr>
        <w:t>ꓕ</w:t>
      </w:r>
      <w:r w:rsidR="00573A0F" w:rsidRPr="0005032C">
        <w:rPr>
          <w:b/>
          <w:sz w:val="24"/>
          <w:szCs w:val="24"/>
          <w:vertAlign w:val="subscript"/>
        </w:rPr>
        <w:t>n</w:t>
      </w:r>
      <w:r w:rsidR="00573A0F" w:rsidRPr="00573A0F">
        <w:rPr>
          <w:sz w:val="24"/>
          <w:szCs w:val="24"/>
        </w:rPr>
        <w:t xml:space="preserve"> can take on an infinitude of values, and k</w:t>
      </w:r>
      <w:r w:rsidR="00573A0F" w:rsidRPr="00573A0F">
        <w:rPr>
          <w:sz w:val="24"/>
          <w:szCs w:val="24"/>
          <w:vertAlign w:val="subscript"/>
        </w:rPr>
        <w:t>n</w:t>
      </w:r>
      <w:r w:rsidR="00573A0F" w:rsidRPr="00573A0F">
        <w:rPr>
          <w:sz w:val="24"/>
          <w:szCs w:val="24"/>
        </w:rPr>
        <w:t xml:space="preserve"> is constrained by the energy equality above.  The k</w:t>
      </w:r>
      <w:r w:rsidR="00573A0F" w:rsidRPr="00573A0F">
        <w:rPr>
          <w:sz w:val="24"/>
          <w:szCs w:val="24"/>
          <w:vertAlign w:val="subscript"/>
        </w:rPr>
        <w:t>ꓕn</w:t>
      </w:r>
      <w:r w:rsidR="00573A0F" w:rsidRPr="00573A0F">
        <w:rPr>
          <w:sz w:val="24"/>
          <w:szCs w:val="24"/>
        </w:rPr>
        <w:t xml:space="preserve"> which produce real k</w:t>
      </w:r>
      <w:r w:rsidR="00573A0F" w:rsidRPr="00573A0F">
        <w:rPr>
          <w:sz w:val="24"/>
          <w:szCs w:val="24"/>
          <w:vertAlign w:val="subscript"/>
        </w:rPr>
        <w:t>n</w:t>
      </w:r>
      <w:r w:rsidR="00573A0F" w:rsidRPr="00573A0F">
        <w:rPr>
          <w:sz w:val="24"/>
          <w:szCs w:val="24"/>
        </w:rPr>
        <w:t xml:space="preserve"> are called open channels, and those which produce imaginary k</w:t>
      </w:r>
      <w:r w:rsidR="00573A0F" w:rsidRPr="00573A0F">
        <w:rPr>
          <w:sz w:val="24"/>
          <w:szCs w:val="24"/>
          <w:vertAlign w:val="subscript"/>
        </w:rPr>
        <w:t>n</w:t>
      </w:r>
      <w:r w:rsidR="00573A0F" w:rsidRPr="00573A0F">
        <w:rPr>
          <w:sz w:val="24"/>
          <w:szCs w:val="24"/>
        </w:rPr>
        <w:t xml:space="preserve"> are called closed.  The number of open channels is given below.  The rest will be closed.  It is possible that none are open.  So </w:t>
      </w:r>
      <w:r w:rsidR="00573A0F" w:rsidRPr="00573A0F">
        <w:rPr>
          <w:i/>
          <w:iCs/>
          <w:sz w:val="24"/>
          <w:szCs w:val="24"/>
        </w:rPr>
        <w:t>asymptotically</w:t>
      </w:r>
      <w:r w:rsidR="00573A0F" w:rsidRPr="00573A0F">
        <w:rPr>
          <w:sz w:val="24"/>
          <w:szCs w:val="24"/>
        </w:rPr>
        <w:t>, our wavefunction in the leads will look like the following, but</w:t>
      </w:r>
      <w:r w:rsidR="00D901F8">
        <w:rPr>
          <w:sz w:val="24"/>
          <w:szCs w:val="24"/>
        </w:rPr>
        <w:t xml:space="preserve"> there</w:t>
      </w:r>
      <w:r w:rsidR="00573A0F" w:rsidRPr="00573A0F">
        <w:rPr>
          <w:sz w:val="24"/>
          <w:szCs w:val="24"/>
        </w:rPr>
        <w:t xml:space="preserve"> may still be closed channel tail contributions extending past the region of the potential, into the leads.  </w:t>
      </w:r>
    </w:p>
    <w:p w14:paraId="3803A312" w14:textId="12E808F5" w:rsidR="00573A0F" w:rsidRDefault="00573A0F" w:rsidP="00573A0F">
      <w:pPr>
        <w:pStyle w:val="NoSpacing"/>
        <w:rPr>
          <w:sz w:val="24"/>
          <w:szCs w:val="24"/>
        </w:rPr>
      </w:pPr>
    </w:p>
    <w:p w14:paraId="6AAC5FF7" w14:textId="7E4DBB1E" w:rsidR="00573A0F" w:rsidRDefault="00960146" w:rsidP="00573A0F">
      <w:pPr>
        <w:pStyle w:val="NoSpacing"/>
      </w:pPr>
      <w:r w:rsidRPr="00960146">
        <w:rPr>
          <w:position w:val="-62"/>
        </w:rPr>
        <w:object w:dxaOrig="3860" w:dyaOrig="1359" w14:anchorId="70CE2250">
          <v:shape id="_x0000_i1027" type="#_x0000_t75" style="width:192.95pt;height:68.05pt" o:ole="">
            <v:imagedata r:id="rId9" o:title=""/>
          </v:shape>
          <o:OLEObject Type="Embed" ProgID="Equation.DSMT4" ShapeID="_x0000_i1027" DrawAspect="Content" ObjectID="_1696171463" r:id="rId10"/>
        </w:object>
      </w:r>
    </w:p>
    <w:p w14:paraId="4F8076A8" w14:textId="0E54E313" w:rsidR="00573A0F" w:rsidRDefault="00573A0F" w:rsidP="00573A0F">
      <w:pPr>
        <w:pStyle w:val="NoSpacing"/>
      </w:pPr>
    </w:p>
    <w:p w14:paraId="1822FC24" w14:textId="77777777" w:rsidR="00573A0F" w:rsidRDefault="00573A0F" w:rsidP="00573A0F">
      <w:pPr>
        <w:pStyle w:val="NoSpacing"/>
        <w:rPr>
          <w:sz w:val="24"/>
          <w:szCs w:val="24"/>
        </w:rPr>
      </w:pPr>
      <w:r>
        <w:rPr>
          <w:sz w:val="24"/>
          <w:szCs w:val="24"/>
        </w:rPr>
        <w:t>The # of open channels is equal to the # of k</w:t>
      </w:r>
      <w:r>
        <w:rPr>
          <w:sz w:val="24"/>
          <w:szCs w:val="24"/>
          <w:vertAlign w:val="subscript"/>
        </w:rPr>
        <w:t>perp</w:t>
      </w:r>
      <w:r>
        <w:rPr>
          <w:sz w:val="24"/>
          <w:szCs w:val="24"/>
        </w:rPr>
        <w:t xml:space="preserve"> states with k</w:t>
      </w:r>
      <w:r>
        <w:rPr>
          <w:sz w:val="24"/>
          <w:szCs w:val="24"/>
          <w:vertAlign w:val="subscript"/>
        </w:rPr>
        <w:t>z</w:t>
      </w:r>
      <w:r>
        <w:rPr>
          <w:sz w:val="24"/>
          <w:szCs w:val="24"/>
        </w:rPr>
        <w:t xml:space="preserve"> values that lie on the Fermi-surface of constant energy.  This is represented by the diagram:</w:t>
      </w:r>
    </w:p>
    <w:p w14:paraId="6EF068EA" w14:textId="77777777" w:rsidR="00573A0F" w:rsidRDefault="00573A0F" w:rsidP="00573A0F">
      <w:pPr>
        <w:pStyle w:val="NoSpacing"/>
        <w:rPr>
          <w:sz w:val="24"/>
          <w:szCs w:val="24"/>
        </w:rPr>
      </w:pPr>
    </w:p>
    <w:p w14:paraId="4C786B80" w14:textId="75365AFA" w:rsidR="00573A0F" w:rsidRDefault="00573A0F" w:rsidP="00573A0F">
      <w:pPr>
        <w:pStyle w:val="NoSpacing"/>
        <w:rPr>
          <w:sz w:val="24"/>
          <w:szCs w:val="24"/>
        </w:rPr>
      </w:pPr>
      <w:r>
        <w:object w:dxaOrig="4812" w:dyaOrig="4104" w14:anchorId="79449567">
          <v:shape id="_x0000_i1028" type="#_x0000_t75" style="width:180.55pt;height:154.15pt" o:ole="">
            <v:imagedata r:id="rId11" o:title=""/>
          </v:shape>
          <o:OLEObject Type="Embed" ProgID="PBrush" ShapeID="_x0000_i1028" DrawAspect="Content" ObjectID="_1696171464" r:id="rId12"/>
        </w:object>
      </w:r>
    </w:p>
    <w:p w14:paraId="7E9FD8F4" w14:textId="77777777" w:rsidR="00573A0F" w:rsidRDefault="00573A0F" w:rsidP="00573A0F">
      <w:pPr>
        <w:pStyle w:val="NoSpacing"/>
        <w:rPr>
          <w:sz w:val="24"/>
          <w:szCs w:val="24"/>
        </w:rPr>
      </w:pPr>
    </w:p>
    <w:p w14:paraId="699813C9" w14:textId="718F7F2D" w:rsidR="00573A0F" w:rsidRDefault="00573A0F" w:rsidP="00573A0F">
      <w:pPr>
        <w:pStyle w:val="NoSpacing"/>
        <w:rPr>
          <w:sz w:val="24"/>
          <w:szCs w:val="24"/>
        </w:rPr>
      </w:pPr>
      <w:r>
        <w:rPr>
          <w:sz w:val="24"/>
          <w:szCs w:val="24"/>
        </w:rPr>
        <w:t xml:space="preserve"> and given by the inequality:</w:t>
      </w:r>
    </w:p>
    <w:p w14:paraId="6B8D804C" w14:textId="2E7FD521" w:rsidR="00573A0F" w:rsidRDefault="00573A0F" w:rsidP="00573A0F">
      <w:pPr>
        <w:pStyle w:val="NoSpacing"/>
        <w:rPr>
          <w:sz w:val="24"/>
          <w:szCs w:val="24"/>
        </w:rPr>
      </w:pPr>
    </w:p>
    <w:p w14:paraId="79200DA7" w14:textId="5DC0BF75" w:rsidR="00573A0F" w:rsidRDefault="00573A0F" w:rsidP="00573A0F">
      <w:pPr>
        <w:pStyle w:val="NoSpacing"/>
      </w:pPr>
      <w:r w:rsidRPr="005A719F">
        <w:rPr>
          <w:position w:val="-24"/>
        </w:rPr>
        <w:object w:dxaOrig="3360" w:dyaOrig="760" w14:anchorId="64BB3F08">
          <v:shape id="_x0000_i1029" type="#_x0000_t75" style="width:168.2pt;height:37.7pt" o:ole="">
            <v:imagedata r:id="rId13" o:title=""/>
          </v:shape>
          <o:OLEObject Type="Embed" ProgID="Equation.DSMT4" ShapeID="_x0000_i1029" DrawAspect="Content" ObjectID="_1696171465" r:id="rId14"/>
        </w:object>
      </w:r>
    </w:p>
    <w:p w14:paraId="5A17D356" w14:textId="77777777" w:rsidR="00573A0F" w:rsidRPr="00573A0F" w:rsidRDefault="00573A0F" w:rsidP="00573A0F">
      <w:pPr>
        <w:pStyle w:val="NoSpacing"/>
        <w:rPr>
          <w:sz w:val="24"/>
          <w:szCs w:val="24"/>
        </w:rPr>
      </w:pPr>
    </w:p>
    <w:p w14:paraId="4F24828D" w14:textId="358933E0" w:rsidR="00573A0F" w:rsidRPr="00573A0F" w:rsidRDefault="00573A0F" w:rsidP="00573A0F">
      <w:pPr>
        <w:pStyle w:val="NoSpacing"/>
        <w:rPr>
          <w:sz w:val="24"/>
          <w:szCs w:val="24"/>
        </w:rPr>
      </w:pPr>
      <w:r w:rsidRPr="00573A0F">
        <w:rPr>
          <w:sz w:val="24"/>
          <w:szCs w:val="24"/>
        </w:rPr>
        <w:t xml:space="preserve">which </w:t>
      </w:r>
      <w:r>
        <w:rPr>
          <w:sz w:val="24"/>
          <w:szCs w:val="24"/>
        </w:rPr>
        <w:t>leads to:</w:t>
      </w:r>
    </w:p>
    <w:p w14:paraId="1A587571" w14:textId="77777777" w:rsidR="00573A0F" w:rsidRPr="00573A0F" w:rsidRDefault="00573A0F" w:rsidP="00573A0F">
      <w:pPr>
        <w:pStyle w:val="NoSpacing"/>
        <w:rPr>
          <w:sz w:val="24"/>
          <w:szCs w:val="24"/>
        </w:rPr>
      </w:pPr>
    </w:p>
    <w:p w14:paraId="14FF61F3" w14:textId="11820186" w:rsidR="00573A0F" w:rsidRPr="00573A0F" w:rsidRDefault="00573A0F" w:rsidP="00573A0F">
      <w:pPr>
        <w:pStyle w:val="NoSpacing"/>
        <w:rPr>
          <w:sz w:val="24"/>
          <w:szCs w:val="24"/>
        </w:rPr>
      </w:pPr>
      <w:r w:rsidRPr="005A719F">
        <w:rPr>
          <w:position w:val="-24"/>
        </w:rPr>
        <w:object w:dxaOrig="940" w:dyaOrig="660" w14:anchorId="51FDD284">
          <v:shape id="_x0000_i1030" type="#_x0000_t75" style="width:46.7pt;height:33.2pt" o:ole="">
            <v:imagedata r:id="rId15" o:title=""/>
          </v:shape>
          <o:OLEObject Type="Embed" ProgID="Equation.DSMT4" ShapeID="_x0000_i1030" DrawAspect="Content" ObjectID="_1696171466" r:id="rId16"/>
        </w:object>
      </w:r>
    </w:p>
    <w:p w14:paraId="4065F16E" w14:textId="21EBF2C3" w:rsidR="00573A0F" w:rsidRPr="00573A0F" w:rsidRDefault="00573A0F" w:rsidP="00573A0F">
      <w:pPr>
        <w:pStyle w:val="NoSpacing"/>
      </w:pPr>
    </w:p>
    <w:p w14:paraId="65B96CB4" w14:textId="77777777" w:rsidR="00573A0F" w:rsidRPr="00573A0F" w:rsidRDefault="00573A0F" w:rsidP="00573A0F">
      <w:pPr>
        <w:pStyle w:val="NormalWeb"/>
        <w:spacing w:before="0" w:beforeAutospacing="0" w:after="0" w:afterAutospacing="0"/>
        <w:rPr>
          <w:sz w:val="22"/>
          <w:szCs w:val="22"/>
        </w:rPr>
      </w:pPr>
      <w:r w:rsidRPr="00573A0F">
        <w:rPr>
          <w:rFonts w:asciiTheme="minorHAnsi" w:eastAsiaTheme="minorEastAsia" w:hAnsi="Calibri" w:cstheme="minorBidi"/>
          <w:color w:val="000000" w:themeColor="text1"/>
          <w:kern w:val="24"/>
        </w:rPr>
        <w:t xml:space="preserve">The next question is, ‘how do we connect them?’  First put the entire Schrodinger equation in the transverse basis.  </w:t>
      </w:r>
    </w:p>
    <w:p w14:paraId="73CCE898" w14:textId="1704138C" w:rsidR="00573A0F" w:rsidRPr="00573A0F" w:rsidRDefault="00573A0F" w:rsidP="00573A0F">
      <w:pPr>
        <w:pStyle w:val="NoSpacing"/>
        <w:rPr>
          <w:sz w:val="24"/>
          <w:szCs w:val="24"/>
        </w:rPr>
      </w:pPr>
    </w:p>
    <w:p w14:paraId="126E8CF2" w14:textId="6D880BC6" w:rsidR="00573A0F" w:rsidRDefault="006353F8" w:rsidP="00573A0F">
      <w:pPr>
        <w:pStyle w:val="NoSpacing"/>
      </w:pPr>
      <w:r w:rsidRPr="006353F8">
        <w:rPr>
          <w:position w:val="-96"/>
        </w:rPr>
        <w:object w:dxaOrig="7080" w:dyaOrig="2040" w14:anchorId="13750A8E">
          <v:shape id="_x0000_i1031" type="#_x0000_t75" style="width:354.95pt;height:101.8pt" o:ole="">
            <v:imagedata r:id="rId17" o:title=""/>
          </v:shape>
          <o:OLEObject Type="Embed" ProgID="Equation.DSMT4" ShapeID="_x0000_i1031" DrawAspect="Content" ObjectID="_1696171467" r:id="rId18"/>
        </w:object>
      </w:r>
    </w:p>
    <w:p w14:paraId="3ACBEF9F" w14:textId="1738AF55" w:rsidR="00573A0F" w:rsidRDefault="00573A0F" w:rsidP="00573A0F">
      <w:pPr>
        <w:pStyle w:val="NoSpacing"/>
      </w:pPr>
    </w:p>
    <w:p w14:paraId="74AB01DA" w14:textId="20C5E171" w:rsidR="006353F8" w:rsidRDefault="006353F8" w:rsidP="00573A0F">
      <w:pPr>
        <w:pStyle w:val="NoSpacing"/>
        <w:rPr>
          <w:sz w:val="24"/>
        </w:rPr>
      </w:pPr>
      <w:r w:rsidRPr="006353F8">
        <w:rPr>
          <w:sz w:val="24"/>
        </w:rPr>
        <w:t>Then we’ll recognize that:</w:t>
      </w:r>
    </w:p>
    <w:p w14:paraId="626678C7" w14:textId="77777777" w:rsidR="006353F8" w:rsidRPr="006353F8" w:rsidRDefault="006353F8" w:rsidP="00573A0F">
      <w:pPr>
        <w:pStyle w:val="NoSpacing"/>
        <w:rPr>
          <w:sz w:val="24"/>
        </w:rPr>
      </w:pPr>
    </w:p>
    <w:p w14:paraId="1C2EFD99" w14:textId="52404232" w:rsidR="006353F8" w:rsidRDefault="006353F8" w:rsidP="00573A0F">
      <w:pPr>
        <w:pStyle w:val="NoSpacing"/>
      </w:pPr>
      <w:r w:rsidRPr="006353F8">
        <w:rPr>
          <w:position w:val="-34"/>
        </w:rPr>
        <w:object w:dxaOrig="2600" w:dyaOrig="800" w14:anchorId="42F5618C">
          <v:shape id="_x0000_i1032" type="#_x0000_t75" style="width:130.5pt;height:39.95pt" o:ole="">
            <v:imagedata r:id="rId19" o:title=""/>
          </v:shape>
          <o:OLEObject Type="Embed" ProgID="Equation.DSMT4" ShapeID="_x0000_i1032" DrawAspect="Content" ObjectID="_1696171468" r:id="rId20"/>
        </w:object>
      </w:r>
    </w:p>
    <w:p w14:paraId="06384DD0" w14:textId="390DC947" w:rsidR="006353F8" w:rsidRDefault="006353F8" w:rsidP="00573A0F">
      <w:pPr>
        <w:pStyle w:val="NoSpacing"/>
      </w:pPr>
    </w:p>
    <w:p w14:paraId="60EF82C8" w14:textId="5B7DDFEB" w:rsidR="006353F8" w:rsidRDefault="006353F8" w:rsidP="00573A0F">
      <w:pPr>
        <w:pStyle w:val="NoSpacing"/>
        <w:rPr>
          <w:sz w:val="24"/>
        </w:rPr>
      </w:pPr>
      <w:r>
        <w:rPr>
          <w:sz w:val="24"/>
        </w:rPr>
        <w:t>and so have:</w:t>
      </w:r>
    </w:p>
    <w:p w14:paraId="07041D48" w14:textId="43E3FDA4" w:rsidR="006353F8" w:rsidRDefault="006353F8" w:rsidP="00573A0F">
      <w:pPr>
        <w:pStyle w:val="NoSpacing"/>
        <w:rPr>
          <w:sz w:val="24"/>
        </w:rPr>
      </w:pPr>
    </w:p>
    <w:p w14:paraId="1C86560C" w14:textId="63E432AC" w:rsidR="006353F8" w:rsidRPr="006353F8" w:rsidRDefault="007958C9" w:rsidP="00573A0F">
      <w:pPr>
        <w:pStyle w:val="NoSpacing"/>
        <w:rPr>
          <w:sz w:val="24"/>
        </w:rPr>
      </w:pPr>
      <w:r w:rsidRPr="00960146">
        <w:rPr>
          <w:position w:val="-70"/>
        </w:rPr>
        <w:object w:dxaOrig="5480" w:dyaOrig="1520" w14:anchorId="29549733">
          <v:shape id="_x0000_i1033" type="#_x0000_t75" style="width:273.95pt;height:75.4pt" o:ole="">
            <v:imagedata r:id="rId21" o:title=""/>
          </v:shape>
          <o:OLEObject Type="Embed" ProgID="Equation.DSMT4" ShapeID="_x0000_i1033" DrawAspect="Content" ObjectID="_1696171469" r:id="rId22"/>
        </w:object>
      </w:r>
    </w:p>
    <w:p w14:paraId="57070270" w14:textId="77777777" w:rsidR="006353F8" w:rsidRDefault="006353F8" w:rsidP="00573A0F">
      <w:pPr>
        <w:pStyle w:val="NoSpacing"/>
      </w:pPr>
    </w:p>
    <w:p w14:paraId="4FE79C3C" w14:textId="19C2D51C" w:rsidR="00573A0F" w:rsidRPr="00960146" w:rsidRDefault="00960146" w:rsidP="00573A0F">
      <w:pPr>
        <w:pStyle w:val="NoSpacing"/>
        <w:rPr>
          <w:sz w:val="24"/>
          <w:szCs w:val="24"/>
        </w:rPr>
      </w:pPr>
      <w:r>
        <w:rPr>
          <w:sz w:val="24"/>
          <w:szCs w:val="24"/>
        </w:rPr>
        <w:t>If V</w:t>
      </w:r>
      <w:r>
        <w:rPr>
          <w:sz w:val="24"/>
          <w:szCs w:val="24"/>
          <w:vertAlign w:val="subscript"/>
        </w:rPr>
        <w:t>nm</w:t>
      </w:r>
      <w:r>
        <w:rPr>
          <w:sz w:val="24"/>
          <w:szCs w:val="24"/>
        </w:rPr>
        <w:t xml:space="preserve">(z) isn’t diagonal, then we’d have to diagonalize </w:t>
      </w:r>
      <w:r w:rsidR="007958C9">
        <w:rPr>
          <w:sz w:val="24"/>
          <w:szCs w:val="24"/>
        </w:rPr>
        <w:t xml:space="preserve">the </w:t>
      </w:r>
      <w:r w:rsidR="0005032C">
        <w:rPr>
          <w:sz w:val="24"/>
          <w:szCs w:val="24"/>
        </w:rPr>
        <w:t xml:space="preserve">potential </w:t>
      </w:r>
      <w:r w:rsidR="007958C9">
        <w:rPr>
          <w:sz w:val="24"/>
          <w:szCs w:val="24"/>
        </w:rPr>
        <w:t>operator.  Let it be diagonalized by matrix U such that</w:t>
      </w:r>
      <w:r w:rsidR="0005032C">
        <w:rPr>
          <w:sz w:val="24"/>
          <w:szCs w:val="24"/>
        </w:rPr>
        <w:t xml:space="preserve"> (implicit summation over repeated indices)</w:t>
      </w:r>
    </w:p>
    <w:p w14:paraId="73014DC3" w14:textId="4D26AB5B" w:rsidR="00573A0F" w:rsidRDefault="00573A0F" w:rsidP="00573A0F">
      <w:pPr>
        <w:pStyle w:val="NoSpacing"/>
        <w:rPr>
          <w:sz w:val="24"/>
          <w:szCs w:val="24"/>
        </w:rPr>
      </w:pPr>
    </w:p>
    <w:p w14:paraId="5F889501" w14:textId="215E5E84" w:rsidR="00573A0F" w:rsidRDefault="007958C9" w:rsidP="00573A0F">
      <w:pPr>
        <w:pStyle w:val="NoSpacing"/>
      </w:pPr>
      <w:r w:rsidRPr="007958C9">
        <w:rPr>
          <w:position w:val="-14"/>
        </w:rPr>
        <w:object w:dxaOrig="7140" w:dyaOrig="400" w14:anchorId="1F0EE1D0">
          <v:shape id="_x0000_i1034" type="#_x0000_t75" style="width:357.2pt;height:19.7pt" o:ole="">
            <v:imagedata r:id="rId23" o:title=""/>
          </v:shape>
          <o:OLEObject Type="Embed" ProgID="Equation.DSMT4" ShapeID="_x0000_i1034" DrawAspect="Content" ObjectID="_1696171470" r:id="rId24"/>
        </w:object>
      </w:r>
    </w:p>
    <w:p w14:paraId="4D3C4FC4" w14:textId="283A2D7B" w:rsidR="00573A0F" w:rsidRDefault="00573A0F" w:rsidP="00573A0F">
      <w:pPr>
        <w:pStyle w:val="NoSpacing"/>
      </w:pPr>
    </w:p>
    <w:p w14:paraId="5AEF9994" w14:textId="1650DB85" w:rsidR="007958C9" w:rsidRPr="007958C9" w:rsidRDefault="007958C9" w:rsidP="00573A0F">
      <w:pPr>
        <w:pStyle w:val="NoSpacing"/>
        <w:rPr>
          <w:sz w:val="24"/>
          <w:szCs w:val="24"/>
        </w:rPr>
      </w:pPr>
      <w:r w:rsidRPr="007958C9">
        <w:rPr>
          <w:sz w:val="24"/>
          <w:szCs w:val="24"/>
        </w:rPr>
        <w:t>Then we have:</w:t>
      </w:r>
    </w:p>
    <w:p w14:paraId="1E0C74AD" w14:textId="77777777" w:rsidR="007958C9" w:rsidRDefault="007958C9" w:rsidP="00573A0F">
      <w:pPr>
        <w:pStyle w:val="NoSpacing"/>
      </w:pPr>
    </w:p>
    <w:p w14:paraId="2343DE55" w14:textId="24C398A8" w:rsidR="007958C9" w:rsidRDefault="007958C9" w:rsidP="00573A0F">
      <w:pPr>
        <w:pStyle w:val="NoSpacing"/>
      </w:pPr>
      <w:r w:rsidRPr="005A719F">
        <w:rPr>
          <w:position w:val="-32"/>
        </w:rPr>
        <w:object w:dxaOrig="4060" w:dyaOrig="760" w14:anchorId="705CBB5A">
          <v:shape id="_x0000_i1035" type="#_x0000_t75" style="width:203.05pt;height:37.7pt" o:ole="">
            <v:imagedata r:id="rId25" o:title=""/>
          </v:shape>
          <o:OLEObject Type="Embed" ProgID="Equation.DSMT4" ShapeID="_x0000_i1035" DrawAspect="Content" ObjectID="_1696171471" r:id="rId26"/>
        </w:object>
      </w:r>
    </w:p>
    <w:p w14:paraId="275B3068" w14:textId="77777777" w:rsidR="007958C9" w:rsidRDefault="007958C9" w:rsidP="00573A0F">
      <w:pPr>
        <w:pStyle w:val="NoSpacing"/>
      </w:pPr>
    </w:p>
    <w:p w14:paraId="5815645A" w14:textId="013186F4" w:rsidR="00573A0F" w:rsidRDefault="00484E42" w:rsidP="00573A0F">
      <w:pPr>
        <w:pStyle w:val="NoSpacing"/>
        <w:rPr>
          <w:sz w:val="24"/>
          <w:szCs w:val="24"/>
        </w:rPr>
      </w:pPr>
      <w:r>
        <w:rPr>
          <w:rFonts w:ascii="Calibri" w:hAnsi="Calibri" w:cs="Calibri"/>
          <w:sz w:val="24"/>
          <w:szCs w:val="24"/>
          <w:lang w:val="el-GR"/>
        </w:rPr>
        <w:t>ψ</w:t>
      </w:r>
      <w:r w:rsidR="00573A0F" w:rsidRPr="00573A0F">
        <w:rPr>
          <w:sz w:val="24"/>
          <w:szCs w:val="24"/>
        </w:rPr>
        <w:t xml:space="preserve"> carries the longitudinal momentum, roughly k</w:t>
      </w:r>
      <w:r w:rsidR="00573A0F" w:rsidRPr="00573A0F">
        <w:rPr>
          <w:sz w:val="24"/>
          <w:szCs w:val="24"/>
          <w:vertAlign w:val="subscript"/>
          <w:lang w:val="el-GR"/>
        </w:rPr>
        <w:t>α</w:t>
      </w:r>
      <w:r w:rsidR="00573A0F" w:rsidRPr="00573A0F">
        <w:rPr>
          <w:sz w:val="24"/>
          <w:szCs w:val="24"/>
          <w:vertAlign w:val="superscript"/>
        </w:rPr>
        <w:t xml:space="preserve"> </w:t>
      </w:r>
      <w:r w:rsidR="00573A0F" w:rsidRPr="00573A0F">
        <w:rPr>
          <w:sz w:val="24"/>
          <w:szCs w:val="24"/>
        </w:rPr>
        <w:t xml:space="preserve">= √2m[E – </w:t>
      </w: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V</m:t>
            </m:r>
          </m:e>
        </m:acc>
      </m:oMath>
      <w:r w:rsidR="00573A0F" w:rsidRPr="00573A0F">
        <w:rPr>
          <w:sz w:val="24"/>
          <w:szCs w:val="24"/>
          <w:vertAlign w:val="subscript"/>
          <w:lang w:val="el-GR"/>
        </w:rPr>
        <w:t>α</w:t>
      </w:r>
      <w:r w:rsidR="00573A0F" w:rsidRPr="00573A0F">
        <w:rPr>
          <w:sz w:val="24"/>
          <w:szCs w:val="24"/>
        </w:rPr>
        <w:t>(z) - k</w:t>
      </w:r>
      <w:r w:rsidR="00573A0F" w:rsidRPr="00573A0F">
        <w:rPr>
          <w:sz w:val="24"/>
          <w:szCs w:val="24"/>
          <w:vertAlign w:val="subscript"/>
        </w:rPr>
        <w:t>ꓕ</w:t>
      </w:r>
      <w:r w:rsidR="00573A0F" w:rsidRPr="00573A0F">
        <w:rPr>
          <w:sz w:val="24"/>
          <w:szCs w:val="24"/>
          <w:vertAlign w:val="superscript"/>
        </w:rPr>
        <w:t>2</w:t>
      </w:r>
      <w:r w:rsidR="00573A0F" w:rsidRPr="00573A0F">
        <w:rPr>
          <w:sz w:val="24"/>
          <w:szCs w:val="24"/>
        </w:rPr>
        <w:t>/2m], which can be imaginary.  And so our solution would be:</w:t>
      </w:r>
    </w:p>
    <w:p w14:paraId="0BEC647A" w14:textId="06D75ABD" w:rsidR="00573A0F" w:rsidRDefault="00573A0F" w:rsidP="00573A0F">
      <w:pPr>
        <w:pStyle w:val="NoSpacing"/>
        <w:rPr>
          <w:sz w:val="24"/>
          <w:szCs w:val="24"/>
        </w:rPr>
      </w:pPr>
    </w:p>
    <w:p w14:paraId="0EC0C3E7" w14:textId="1BEA5D2B" w:rsidR="00573A0F" w:rsidRDefault="007C4FD5" w:rsidP="00573A0F">
      <w:pPr>
        <w:pStyle w:val="NoSpacing"/>
      </w:pPr>
      <w:r w:rsidRPr="005A719F">
        <w:rPr>
          <w:position w:val="-36"/>
        </w:rPr>
        <w:object w:dxaOrig="9620" w:dyaOrig="840" w14:anchorId="5EF7BE09">
          <v:shape id="_x0000_i1036" type="#_x0000_t75" style="width:480.95pt;height:42.2pt" o:ole="">
            <v:imagedata r:id="rId27" o:title=""/>
          </v:shape>
          <o:OLEObject Type="Embed" ProgID="Equation.DSMT4" ShapeID="_x0000_i1036" DrawAspect="Content" ObjectID="_1696171472" r:id="rId28"/>
        </w:object>
      </w:r>
    </w:p>
    <w:p w14:paraId="4A698559" w14:textId="1F420694" w:rsidR="00573A0F" w:rsidRDefault="00573A0F" w:rsidP="00573A0F">
      <w:pPr>
        <w:pStyle w:val="NoSpacing"/>
      </w:pPr>
    </w:p>
    <w:p w14:paraId="43031A7B" w14:textId="4818B8BC" w:rsidR="00573A0F" w:rsidRPr="00573A0F" w:rsidRDefault="00C11830" w:rsidP="00573A0F">
      <w:pPr>
        <w:pStyle w:val="NoSpacing"/>
        <w:rPr>
          <w:sz w:val="20"/>
          <w:szCs w:val="20"/>
        </w:rPr>
      </w:pPr>
      <w:r>
        <w:rPr>
          <w:rFonts w:eastAsiaTheme="minorEastAsia" w:hAnsi="Calibri"/>
          <w:color w:val="000000" w:themeColor="text1"/>
          <w:kern w:val="24"/>
          <w:sz w:val="24"/>
          <w:szCs w:val="24"/>
        </w:rPr>
        <w:t xml:space="preserve">where we use the WKB approximation to for sake of discussion.  </w:t>
      </w:r>
      <w:r w:rsidR="00573A0F" w:rsidRPr="00573A0F">
        <w:rPr>
          <w:rFonts w:eastAsiaTheme="minorEastAsia" w:hAnsi="Calibri"/>
          <w:color w:val="000000" w:themeColor="text1"/>
          <w:kern w:val="24"/>
          <w:sz w:val="24"/>
          <w:szCs w:val="24"/>
        </w:rPr>
        <w:t xml:space="preserve">Let’s say we have some potential V(x,y,z) within region </w:t>
      </w:r>
      <w:r w:rsidR="00D901F8">
        <w:rPr>
          <w:rFonts w:eastAsiaTheme="minorEastAsia" w:hAnsi="Calibri"/>
          <w:color w:val="000000" w:themeColor="text1"/>
          <w:kern w:val="24"/>
          <w:sz w:val="24"/>
          <w:szCs w:val="24"/>
        </w:rPr>
        <w:t>(</w:t>
      </w:r>
      <w:r w:rsidR="00573A0F" w:rsidRPr="00573A0F">
        <w:rPr>
          <w:rFonts w:eastAsiaTheme="minorEastAsia" w:hAnsi="Calibri"/>
          <w:color w:val="000000" w:themeColor="text1"/>
          <w:kern w:val="24"/>
          <w:sz w:val="24"/>
          <w:szCs w:val="24"/>
        </w:rPr>
        <w:t>z</w:t>
      </w:r>
      <w:r w:rsidR="00573A0F" w:rsidRPr="00573A0F">
        <w:rPr>
          <w:rFonts w:eastAsiaTheme="minorEastAsia" w:hAnsi="Calibri"/>
          <w:color w:val="000000" w:themeColor="text1"/>
          <w:kern w:val="24"/>
          <w:position w:val="-7"/>
          <w:sz w:val="24"/>
          <w:szCs w:val="24"/>
          <w:vertAlign w:val="subscript"/>
        </w:rPr>
        <w:t>1</w:t>
      </w:r>
      <w:r w:rsidR="00D901F8">
        <w:rPr>
          <w:rFonts w:eastAsiaTheme="minorEastAsia" w:hAnsi="Calibri"/>
          <w:color w:val="000000" w:themeColor="text1"/>
          <w:kern w:val="24"/>
          <w:sz w:val="24"/>
          <w:szCs w:val="24"/>
        </w:rPr>
        <w:t>,</w:t>
      </w:r>
      <w:r w:rsidR="00573A0F" w:rsidRPr="00573A0F">
        <w:rPr>
          <w:rFonts w:eastAsiaTheme="minorEastAsia" w:hAnsi="Calibri"/>
          <w:color w:val="000000" w:themeColor="text1"/>
          <w:kern w:val="24"/>
          <w:sz w:val="24"/>
          <w:szCs w:val="24"/>
        </w:rPr>
        <w:t xml:space="preserve"> z</w:t>
      </w:r>
      <w:r w:rsidR="00573A0F" w:rsidRPr="00573A0F">
        <w:rPr>
          <w:rFonts w:eastAsiaTheme="minorEastAsia" w:hAnsi="Calibri"/>
          <w:color w:val="000000" w:themeColor="text1"/>
          <w:kern w:val="24"/>
          <w:position w:val="-7"/>
          <w:sz w:val="24"/>
          <w:szCs w:val="24"/>
          <w:vertAlign w:val="subscript"/>
        </w:rPr>
        <w:t>2</w:t>
      </w:r>
      <w:r w:rsidR="00D901F8">
        <w:rPr>
          <w:rFonts w:eastAsiaTheme="minorEastAsia" w:hAnsi="Calibri"/>
          <w:color w:val="000000" w:themeColor="text1"/>
          <w:kern w:val="24"/>
          <w:sz w:val="24"/>
          <w:szCs w:val="24"/>
        </w:rPr>
        <w:t>).</w:t>
      </w:r>
      <w:r w:rsidR="001F15F1">
        <w:rPr>
          <w:rFonts w:eastAsiaTheme="minorEastAsia" w:hAnsi="Calibri"/>
          <w:color w:val="000000" w:themeColor="text1"/>
          <w:kern w:val="24"/>
          <w:sz w:val="24"/>
          <w:szCs w:val="24"/>
        </w:rPr>
        <w:t xml:space="preserve"> </w:t>
      </w:r>
    </w:p>
    <w:p w14:paraId="68005627" w14:textId="77777777" w:rsidR="00573A0F" w:rsidRDefault="00573A0F" w:rsidP="00573A0F">
      <w:pPr>
        <w:pStyle w:val="NoSpacing"/>
      </w:pPr>
    </w:p>
    <w:p w14:paraId="66BE3B46" w14:textId="504FFBB1" w:rsidR="00573A0F" w:rsidRPr="00573A0F" w:rsidRDefault="003F440E" w:rsidP="00573A0F">
      <w:pPr>
        <w:pStyle w:val="NoSpacing"/>
        <w:rPr>
          <w:sz w:val="24"/>
          <w:szCs w:val="24"/>
        </w:rPr>
      </w:pPr>
      <w:r>
        <w:object w:dxaOrig="4404" w:dyaOrig="3024" w14:anchorId="30B91379">
          <v:shape id="_x0000_i1037" type="#_x0000_t75" style="width:200.8pt;height:137.8pt" o:ole="">
            <v:imagedata r:id="rId29" o:title=""/>
          </v:shape>
          <o:OLEObject Type="Embed" ProgID="PBrush" ShapeID="_x0000_i1037" DrawAspect="Content" ObjectID="_1696171473" r:id="rId30"/>
        </w:object>
      </w:r>
    </w:p>
    <w:p w14:paraId="4D43F7A4" w14:textId="77777777" w:rsidR="00573A0F" w:rsidRPr="00573A0F" w:rsidRDefault="00573A0F" w:rsidP="00573A0F">
      <w:pPr>
        <w:pStyle w:val="NoSpacing"/>
        <w:rPr>
          <w:sz w:val="24"/>
          <w:szCs w:val="24"/>
        </w:rPr>
      </w:pPr>
    </w:p>
    <w:p w14:paraId="49B46020" w14:textId="704E27D7" w:rsidR="00573A0F" w:rsidRDefault="00573A0F" w:rsidP="00573A0F">
      <w:pPr>
        <w:pStyle w:val="NoSpacing"/>
        <w:rPr>
          <w:sz w:val="24"/>
          <w:szCs w:val="24"/>
        </w:rPr>
      </w:pPr>
      <w:r w:rsidRPr="00573A0F">
        <w:rPr>
          <w:sz w:val="24"/>
          <w:szCs w:val="24"/>
        </w:rPr>
        <w:lastRenderedPageBreak/>
        <w:t xml:space="preserve">Then our solution looks like this.  We’d presume the </w:t>
      </w:r>
      <w:r w:rsidR="007C4FD5">
        <w:rPr>
          <w:sz w:val="24"/>
          <w:szCs w:val="24"/>
        </w:rPr>
        <w:t>A</w:t>
      </w:r>
      <w:r w:rsidRPr="00573A0F">
        <w:rPr>
          <w:sz w:val="24"/>
          <w:szCs w:val="24"/>
          <w:vertAlign w:val="subscript"/>
        </w:rPr>
        <w:t>m</w:t>
      </w:r>
      <w:r w:rsidRPr="00573A0F">
        <w:rPr>
          <w:sz w:val="24"/>
          <w:szCs w:val="24"/>
          <w:vertAlign w:val="superscript"/>
        </w:rPr>
        <w:t>+</w:t>
      </w:r>
      <w:r w:rsidRPr="00573A0F">
        <w:rPr>
          <w:sz w:val="24"/>
          <w:szCs w:val="24"/>
        </w:rPr>
        <w:t xml:space="preserve"> all known for open channels (and must be 0 for closed ones).  Then we’d have to solve for all the other coefficients.  Imposing continuity, differentiability conditions at z</w:t>
      </w:r>
      <w:r w:rsidRPr="00573A0F">
        <w:rPr>
          <w:sz w:val="24"/>
          <w:szCs w:val="24"/>
          <w:vertAlign w:val="subscript"/>
        </w:rPr>
        <w:t>1,2</w:t>
      </w:r>
      <w:r w:rsidRPr="00573A0F">
        <w:rPr>
          <w:sz w:val="24"/>
          <w:szCs w:val="24"/>
        </w:rPr>
        <w:t xml:space="preserve"> would suffice as it gives four sets of ∞ equations, matching four sets of ∞ unknowns.  </w:t>
      </w:r>
    </w:p>
    <w:p w14:paraId="0C21E00A" w14:textId="0A9C9044" w:rsidR="00573A0F" w:rsidRDefault="00573A0F" w:rsidP="00573A0F">
      <w:pPr>
        <w:pStyle w:val="NoSpacing"/>
        <w:rPr>
          <w:sz w:val="24"/>
          <w:szCs w:val="24"/>
        </w:rPr>
      </w:pPr>
    </w:p>
    <w:p w14:paraId="33572FC2" w14:textId="4A49893E" w:rsidR="00573A0F" w:rsidRDefault="007C4FD5" w:rsidP="00573A0F">
      <w:pPr>
        <w:pStyle w:val="NoSpacing"/>
      </w:pPr>
      <w:r w:rsidRPr="007C4FD5">
        <w:rPr>
          <w:position w:val="-88"/>
        </w:rPr>
        <w:object w:dxaOrig="6320" w:dyaOrig="1880" w14:anchorId="70AD1733">
          <v:shape id="_x0000_i1038" type="#_x0000_t75" style="width:316.15pt;height:93.95pt" o:ole="">
            <v:imagedata r:id="rId31" o:title=""/>
          </v:shape>
          <o:OLEObject Type="Embed" ProgID="Equation.DSMT4" ShapeID="_x0000_i1038" DrawAspect="Content" ObjectID="_1696171474" r:id="rId32"/>
        </w:object>
      </w:r>
    </w:p>
    <w:p w14:paraId="6E9E01EF" w14:textId="3EBD1659" w:rsidR="00573A0F" w:rsidRDefault="00573A0F" w:rsidP="00573A0F">
      <w:pPr>
        <w:pStyle w:val="NoSpacing"/>
      </w:pPr>
    </w:p>
    <w:p w14:paraId="19806C34" w14:textId="29BF20BA" w:rsidR="00573A0F" w:rsidRPr="00573A0F" w:rsidRDefault="00573A0F" w:rsidP="00573A0F">
      <w:pPr>
        <w:pStyle w:val="NoSpacing"/>
        <w:rPr>
          <w:sz w:val="24"/>
          <w:szCs w:val="24"/>
        </w:rPr>
      </w:pPr>
      <w:r w:rsidRPr="00573A0F">
        <w:rPr>
          <w:sz w:val="24"/>
          <w:szCs w:val="24"/>
        </w:rPr>
        <w:t xml:space="preserve">Say V(x,y,z) = V(z) = piece-wise constant.  Then in each piece, we’ll just have U diagonal, and the </w:t>
      </w:r>
      <w:r w:rsidR="006328C2">
        <w:rPr>
          <w:rFonts w:ascii="Calibri" w:hAnsi="Calibri" w:cs="Calibri"/>
          <w:sz w:val="24"/>
          <w:szCs w:val="24"/>
          <w:lang w:val="el-GR"/>
        </w:rPr>
        <w:t>φ</w:t>
      </w:r>
      <w:r w:rsidRPr="00573A0F">
        <w:rPr>
          <w:sz w:val="24"/>
          <w:szCs w:val="24"/>
        </w:rPr>
        <w:t>(z) will be the running waves, or decaying exponentials,  left/right.  Note the longitudinal k</w:t>
      </w:r>
      <w:r w:rsidRPr="00573A0F">
        <w:rPr>
          <w:sz w:val="24"/>
          <w:szCs w:val="24"/>
          <w:vertAlign w:val="subscript"/>
        </w:rPr>
        <w:t>n</w:t>
      </w:r>
      <w:r w:rsidRPr="00573A0F">
        <w:rPr>
          <w:sz w:val="24"/>
          <w:szCs w:val="24"/>
        </w:rPr>
        <w:t>, associated with a given k</w:t>
      </w:r>
      <w:r w:rsidRPr="00573A0F">
        <w:rPr>
          <w:sz w:val="24"/>
          <w:szCs w:val="24"/>
          <w:vertAlign w:val="subscript"/>
        </w:rPr>
        <w:t>ꓕn</w:t>
      </w:r>
      <w:r w:rsidRPr="00573A0F">
        <w:rPr>
          <w:sz w:val="24"/>
          <w:szCs w:val="24"/>
        </w:rPr>
        <w:t xml:space="preserve">, will be different from region to region, and if E &lt; V, they will even be all imaginary (closed).  Also observe that the # of open channels in a region will vary inversely to V, and can also be zero, if E &lt; V in that region.  </w:t>
      </w:r>
    </w:p>
    <w:p w14:paraId="770F3D27" w14:textId="668F3148" w:rsidR="00573A0F" w:rsidRDefault="00573A0F" w:rsidP="00573A0F">
      <w:pPr>
        <w:pStyle w:val="NoSpacing"/>
        <w:rPr>
          <w:sz w:val="24"/>
          <w:szCs w:val="24"/>
        </w:rPr>
      </w:pPr>
    </w:p>
    <w:p w14:paraId="1E629377" w14:textId="2F5ACDC8" w:rsidR="00573A0F" w:rsidRPr="00573A0F" w:rsidRDefault="0022681C" w:rsidP="00573A0F">
      <w:pPr>
        <w:pStyle w:val="NoSpacing"/>
        <w:rPr>
          <w:sz w:val="24"/>
          <w:szCs w:val="24"/>
        </w:rPr>
      </w:pPr>
      <w:r w:rsidRPr="007C4FD5">
        <w:rPr>
          <w:position w:val="-88"/>
        </w:rPr>
        <w:object w:dxaOrig="6320" w:dyaOrig="1880" w14:anchorId="25855DF0">
          <v:shape id="_x0000_i1039" type="#_x0000_t75" style="width:316.15pt;height:94.5pt" o:ole="">
            <v:imagedata r:id="rId33" o:title=""/>
          </v:shape>
          <o:OLEObject Type="Embed" ProgID="Equation.DSMT4" ShapeID="_x0000_i1039" DrawAspect="Content" ObjectID="_1696171475" r:id="rId34"/>
        </w:object>
      </w:r>
    </w:p>
    <w:p w14:paraId="2B54FC45" w14:textId="038051A8" w:rsidR="00573A0F" w:rsidRDefault="00573A0F" w:rsidP="00573A0F">
      <w:pPr>
        <w:pStyle w:val="NoSpacing"/>
        <w:rPr>
          <w:sz w:val="24"/>
          <w:szCs w:val="24"/>
        </w:rPr>
      </w:pPr>
    </w:p>
    <w:p w14:paraId="6CC95AB1" w14:textId="4EF95CB3" w:rsidR="00573A0F" w:rsidRDefault="00573A0F" w:rsidP="00573A0F">
      <w:pPr>
        <w:pStyle w:val="NoSpacing"/>
        <w:rPr>
          <w:sz w:val="24"/>
          <w:szCs w:val="24"/>
        </w:rPr>
      </w:pPr>
      <w:r>
        <w:rPr>
          <w:sz w:val="24"/>
          <w:szCs w:val="24"/>
        </w:rPr>
        <w:t>where,</w:t>
      </w:r>
      <w:r w:rsidR="0022681C">
        <w:rPr>
          <w:sz w:val="24"/>
          <w:szCs w:val="24"/>
        </w:rPr>
        <w:t xml:space="preserve"> </w:t>
      </w:r>
    </w:p>
    <w:p w14:paraId="09D66A02" w14:textId="01AD723F" w:rsidR="00573A0F" w:rsidRDefault="00573A0F" w:rsidP="00573A0F">
      <w:pPr>
        <w:pStyle w:val="NoSpacing"/>
        <w:rPr>
          <w:sz w:val="24"/>
          <w:szCs w:val="24"/>
        </w:rPr>
      </w:pPr>
    </w:p>
    <w:p w14:paraId="7604921B" w14:textId="38230A31" w:rsidR="00573A0F" w:rsidRDefault="00573A0F" w:rsidP="00573A0F">
      <w:pPr>
        <w:pStyle w:val="NoSpacing"/>
      </w:pPr>
      <w:r w:rsidRPr="005A719F">
        <w:rPr>
          <w:position w:val="-24"/>
        </w:rPr>
        <w:object w:dxaOrig="5380" w:dyaOrig="660" w14:anchorId="1BBDA4A7">
          <v:shape id="_x0000_i1040" type="#_x0000_t75" style="width:268.9pt;height:33.2pt" o:ole="">
            <v:imagedata r:id="rId35" o:title=""/>
          </v:shape>
          <o:OLEObject Type="Embed" ProgID="Equation.DSMT4" ShapeID="_x0000_i1040" DrawAspect="Content" ObjectID="_1696171476" r:id="rId36"/>
        </w:object>
      </w:r>
    </w:p>
    <w:p w14:paraId="7B810A5D" w14:textId="207781CE" w:rsidR="00573A0F" w:rsidRPr="00573A0F" w:rsidRDefault="00573A0F" w:rsidP="00573A0F">
      <w:pPr>
        <w:pStyle w:val="NoSpacing"/>
        <w:rPr>
          <w:sz w:val="24"/>
          <w:szCs w:val="24"/>
        </w:rPr>
      </w:pPr>
    </w:p>
    <w:p w14:paraId="723E4F53" w14:textId="49954533" w:rsidR="00573A0F" w:rsidRPr="00573A0F" w:rsidRDefault="00573A0F" w:rsidP="00573A0F">
      <w:pPr>
        <w:pStyle w:val="NoSpacing"/>
        <w:rPr>
          <w:sz w:val="24"/>
          <w:szCs w:val="24"/>
        </w:rPr>
      </w:pPr>
      <w:r w:rsidRPr="00573A0F">
        <w:rPr>
          <w:sz w:val="24"/>
          <w:szCs w:val="24"/>
        </w:rPr>
        <w:t xml:space="preserve">Now let’s consider the current.  In each lead, it would be as follows.  Closed channels do not contribute any current in the asymptotic regions, but they may in the interstitials, and in fact must, for current conservation.  Basically if the we have both +kx, and –kx components in the interstitial, then the evanescent mode will carry current. </w:t>
      </w:r>
    </w:p>
    <w:p w14:paraId="23BB8498" w14:textId="6BDA7D01" w:rsidR="00573A0F" w:rsidRPr="00573A0F" w:rsidRDefault="00573A0F" w:rsidP="00573A0F">
      <w:pPr>
        <w:pStyle w:val="NoSpacing"/>
        <w:rPr>
          <w:sz w:val="24"/>
          <w:szCs w:val="24"/>
        </w:rPr>
      </w:pPr>
    </w:p>
    <w:p w14:paraId="37FA7BA3" w14:textId="632D9770" w:rsidR="00573A0F" w:rsidRDefault="007C4FD5" w:rsidP="00573A0F">
      <w:pPr>
        <w:pStyle w:val="NoSpacing"/>
      </w:pPr>
      <w:r w:rsidRPr="005A719F">
        <w:rPr>
          <w:position w:val="-98"/>
        </w:rPr>
        <w:object w:dxaOrig="3680" w:dyaOrig="2079" w14:anchorId="1C4DA55E">
          <v:shape id="_x0000_i1041" type="#_x0000_t75" style="width:183.95pt;height:104.05pt" o:ole="">
            <v:imagedata r:id="rId37" o:title=""/>
          </v:shape>
          <o:OLEObject Type="Embed" ProgID="Equation.DSMT4" ShapeID="_x0000_i1041" DrawAspect="Content" ObjectID="_1696171477" r:id="rId38"/>
        </w:object>
      </w:r>
    </w:p>
    <w:p w14:paraId="4E9F0D79" w14:textId="725B082F" w:rsidR="00573A0F" w:rsidRDefault="00573A0F" w:rsidP="00573A0F">
      <w:pPr>
        <w:pStyle w:val="NoSpacing"/>
      </w:pPr>
    </w:p>
    <w:p w14:paraId="0A687E9A" w14:textId="16248FD0" w:rsidR="00573A0F" w:rsidRPr="00573A0F" w:rsidRDefault="00573A0F" w:rsidP="00573A0F">
      <w:pPr>
        <w:pStyle w:val="NormalWeb"/>
        <w:spacing w:before="0" w:beforeAutospacing="0" w:after="0" w:afterAutospacing="0"/>
        <w:rPr>
          <w:rFonts w:asciiTheme="minorHAnsi" w:eastAsiaTheme="minorEastAsia" w:hAnsiTheme="minorHAnsi" w:cstheme="minorHAnsi"/>
          <w:color w:val="000000" w:themeColor="text1"/>
          <w:kern w:val="24"/>
        </w:rPr>
      </w:pPr>
      <w:r w:rsidRPr="00573A0F">
        <w:rPr>
          <w:rFonts w:asciiTheme="minorHAnsi" w:eastAsiaTheme="minorEastAsia" w:hAnsiTheme="minorHAnsi" w:cstheme="minorHAnsi"/>
          <w:color w:val="000000" w:themeColor="text1"/>
          <w:kern w:val="24"/>
        </w:rPr>
        <w:lastRenderedPageBreak/>
        <w:t>And then we can define transmission/reflection coefficients in terms of these:</w:t>
      </w:r>
    </w:p>
    <w:p w14:paraId="3312A3AF" w14:textId="77777777" w:rsidR="00573A0F" w:rsidRDefault="00573A0F" w:rsidP="00573A0F">
      <w:pPr>
        <w:pStyle w:val="NormalWeb"/>
        <w:spacing w:before="0" w:beforeAutospacing="0" w:after="0" w:afterAutospacing="0"/>
      </w:pPr>
    </w:p>
    <w:p w14:paraId="683A6F4E" w14:textId="4E80264F" w:rsidR="00573A0F" w:rsidRDefault="0005032C" w:rsidP="00573A0F">
      <w:pPr>
        <w:pStyle w:val="NoSpacing"/>
      </w:pPr>
      <w:r w:rsidRPr="007C4FD5">
        <w:rPr>
          <w:position w:val="-30"/>
        </w:rPr>
        <w:object w:dxaOrig="3620" w:dyaOrig="680" w14:anchorId="62CA2EDB">
          <v:shape id="_x0000_i1042" type="#_x0000_t75" style="width:180.55pt;height:33.75pt" o:ole="" filled="t" fillcolor="#cfc">
            <v:imagedata r:id="rId39" o:title=""/>
          </v:shape>
          <o:OLEObject Type="Embed" ProgID="Equation.DSMT4" ShapeID="_x0000_i1042" DrawAspect="Content" ObjectID="_1696171478" r:id="rId40"/>
        </w:object>
      </w:r>
    </w:p>
    <w:p w14:paraId="254A8176" w14:textId="77777777" w:rsidR="0005032C" w:rsidRDefault="0005032C" w:rsidP="00573A0F">
      <w:pPr>
        <w:pStyle w:val="NoSpacing"/>
      </w:pPr>
    </w:p>
    <w:sectPr w:rsidR="000503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AD"/>
    <w:rsid w:val="0005032C"/>
    <w:rsid w:val="00087059"/>
    <w:rsid w:val="00133166"/>
    <w:rsid w:val="00166F32"/>
    <w:rsid w:val="001F15F1"/>
    <w:rsid w:val="0022681C"/>
    <w:rsid w:val="003A38AD"/>
    <w:rsid w:val="003B2AF0"/>
    <w:rsid w:val="003F440E"/>
    <w:rsid w:val="004349E5"/>
    <w:rsid w:val="00434A71"/>
    <w:rsid w:val="00484E42"/>
    <w:rsid w:val="004B39D7"/>
    <w:rsid w:val="004D0914"/>
    <w:rsid w:val="00573A0F"/>
    <w:rsid w:val="00581959"/>
    <w:rsid w:val="006328C2"/>
    <w:rsid w:val="006353F8"/>
    <w:rsid w:val="007452CC"/>
    <w:rsid w:val="007958C9"/>
    <w:rsid w:val="007C4FD5"/>
    <w:rsid w:val="008577A4"/>
    <w:rsid w:val="00865A34"/>
    <w:rsid w:val="00874286"/>
    <w:rsid w:val="0088217F"/>
    <w:rsid w:val="008F4027"/>
    <w:rsid w:val="00960146"/>
    <w:rsid w:val="00965039"/>
    <w:rsid w:val="009A499E"/>
    <w:rsid w:val="009D5095"/>
    <w:rsid w:val="00B52F32"/>
    <w:rsid w:val="00C11830"/>
    <w:rsid w:val="00D901F8"/>
    <w:rsid w:val="00F70ED3"/>
    <w:rsid w:val="00FA77CE"/>
    <w:rsid w:val="00FC1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16455"/>
  <w15:chartTrackingRefBased/>
  <w15:docId w15:val="{B580AF6F-F931-4F93-8827-271DE6B6F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3A0F"/>
    <w:pPr>
      <w:spacing w:after="0" w:line="240" w:lineRule="auto"/>
    </w:pPr>
  </w:style>
  <w:style w:type="paragraph" w:styleId="NormalWeb">
    <w:name w:val="Normal (Web)"/>
    <w:basedOn w:val="Normal"/>
    <w:uiPriority w:val="99"/>
    <w:unhideWhenUsed/>
    <w:rsid w:val="00573A0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C1C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1C5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173414">
      <w:bodyDiv w:val="1"/>
      <w:marLeft w:val="0"/>
      <w:marRight w:val="0"/>
      <w:marTop w:val="0"/>
      <w:marBottom w:val="0"/>
      <w:divBdr>
        <w:top w:val="none" w:sz="0" w:space="0" w:color="auto"/>
        <w:left w:val="none" w:sz="0" w:space="0" w:color="auto"/>
        <w:bottom w:val="none" w:sz="0" w:space="0" w:color="auto"/>
        <w:right w:val="none" w:sz="0" w:space="0" w:color="auto"/>
      </w:divBdr>
    </w:div>
    <w:div w:id="377241873">
      <w:bodyDiv w:val="1"/>
      <w:marLeft w:val="0"/>
      <w:marRight w:val="0"/>
      <w:marTop w:val="0"/>
      <w:marBottom w:val="0"/>
      <w:divBdr>
        <w:top w:val="none" w:sz="0" w:space="0" w:color="auto"/>
        <w:left w:val="none" w:sz="0" w:space="0" w:color="auto"/>
        <w:bottom w:val="none" w:sz="0" w:space="0" w:color="auto"/>
        <w:right w:val="none" w:sz="0" w:space="0" w:color="auto"/>
      </w:divBdr>
    </w:div>
    <w:div w:id="419496642">
      <w:bodyDiv w:val="1"/>
      <w:marLeft w:val="0"/>
      <w:marRight w:val="0"/>
      <w:marTop w:val="0"/>
      <w:marBottom w:val="0"/>
      <w:divBdr>
        <w:top w:val="none" w:sz="0" w:space="0" w:color="auto"/>
        <w:left w:val="none" w:sz="0" w:space="0" w:color="auto"/>
        <w:bottom w:val="none" w:sz="0" w:space="0" w:color="auto"/>
        <w:right w:val="none" w:sz="0" w:space="0" w:color="auto"/>
      </w:divBdr>
    </w:div>
    <w:div w:id="529219213">
      <w:bodyDiv w:val="1"/>
      <w:marLeft w:val="0"/>
      <w:marRight w:val="0"/>
      <w:marTop w:val="0"/>
      <w:marBottom w:val="0"/>
      <w:divBdr>
        <w:top w:val="none" w:sz="0" w:space="0" w:color="auto"/>
        <w:left w:val="none" w:sz="0" w:space="0" w:color="auto"/>
        <w:bottom w:val="none" w:sz="0" w:space="0" w:color="auto"/>
        <w:right w:val="none" w:sz="0" w:space="0" w:color="auto"/>
      </w:divBdr>
    </w:div>
    <w:div w:id="559899936">
      <w:bodyDiv w:val="1"/>
      <w:marLeft w:val="0"/>
      <w:marRight w:val="0"/>
      <w:marTop w:val="0"/>
      <w:marBottom w:val="0"/>
      <w:divBdr>
        <w:top w:val="none" w:sz="0" w:space="0" w:color="auto"/>
        <w:left w:val="none" w:sz="0" w:space="0" w:color="auto"/>
        <w:bottom w:val="none" w:sz="0" w:space="0" w:color="auto"/>
        <w:right w:val="none" w:sz="0" w:space="0" w:color="auto"/>
      </w:divBdr>
    </w:div>
    <w:div w:id="1070812220">
      <w:bodyDiv w:val="1"/>
      <w:marLeft w:val="0"/>
      <w:marRight w:val="0"/>
      <w:marTop w:val="0"/>
      <w:marBottom w:val="0"/>
      <w:divBdr>
        <w:top w:val="none" w:sz="0" w:space="0" w:color="auto"/>
        <w:left w:val="none" w:sz="0" w:space="0" w:color="auto"/>
        <w:bottom w:val="none" w:sz="0" w:space="0" w:color="auto"/>
        <w:right w:val="none" w:sz="0" w:space="0" w:color="auto"/>
      </w:divBdr>
    </w:div>
    <w:div w:id="1162232500">
      <w:bodyDiv w:val="1"/>
      <w:marLeft w:val="0"/>
      <w:marRight w:val="0"/>
      <w:marTop w:val="0"/>
      <w:marBottom w:val="0"/>
      <w:divBdr>
        <w:top w:val="none" w:sz="0" w:space="0" w:color="auto"/>
        <w:left w:val="none" w:sz="0" w:space="0" w:color="auto"/>
        <w:bottom w:val="none" w:sz="0" w:space="0" w:color="auto"/>
        <w:right w:val="none" w:sz="0" w:space="0" w:color="auto"/>
      </w:divBdr>
    </w:div>
    <w:div w:id="1293751952">
      <w:bodyDiv w:val="1"/>
      <w:marLeft w:val="0"/>
      <w:marRight w:val="0"/>
      <w:marTop w:val="0"/>
      <w:marBottom w:val="0"/>
      <w:divBdr>
        <w:top w:val="none" w:sz="0" w:space="0" w:color="auto"/>
        <w:left w:val="none" w:sz="0" w:space="0" w:color="auto"/>
        <w:bottom w:val="none" w:sz="0" w:space="0" w:color="auto"/>
        <w:right w:val="none" w:sz="0" w:space="0" w:color="auto"/>
      </w:divBdr>
    </w:div>
    <w:div w:id="1815871726">
      <w:bodyDiv w:val="1"/>
      <w:marLeft w:val="0"/>
      <w:marRight w:val="0"/>
      <w:marTop w:val="0"/>
      <w:marBottom w:val="0"/>
      <w:divBdr>
        <w:top w:val="none" w:sz="0" w:space="0" w:color="auto"/>
        <w:left w:val="none" w:sz="0" w:space="0" w:color="auto"/>
        <w:bottom w:val="none" w:sz="0" w:space="0" w:color="auto"/>
        <w:right w:val="none" w:sz="0" w:space="0" w:color="auto"/>
      </w:divBdr>
    </w:div>
    <w:div w:id="2048020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9.wmf"/><Relationship Id="rId21" Type="http://schemas.openxmlformats.org/officeDocument/2006/relationships/image" Target="media/image10.wmf"/><Relationship Id="rId34" Type="http://schemas.openxmlformats.org/officeDocument/2006/relationships/oleObject" Target="embeddings/oleObject15.bin"/><Relationship Id="rId42" Type="http://schemas.openxmlformats.org/officeDocument/2006/relationships/theme" Target="theme/theme1.xml"/><Relationship Id="rId7" Type="http://schemas.openxmlformats.org/officeDocument/2006/relationships/image" Target="media/image3.wmf"/><Relationship Id="rId2" Type="http://schemas.openxmlformats.org/officeDocument/2006/relationships/settings" Target="setting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4.png"/><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5.png"/><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8.wmf"/><Relationship Id="rId40" Type="http://schemas.openxmlformats.org/officeDocument/2006/relationships/oleObject" Target="embeddings/oleObject18.bin"/><Relationship Id="rId5" Type="http://schemas.openxmlformats.org/officeDocument/2006/relationships/image" Target="media/image2.wmf"/><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12.bin"/><Relationship Id="rId36" Type="http://schemas.openxmlformats.org/officeDocument/2006/relationships/oleObject" Target="embeddings/oleObject16.bin"/><Relationship Id="rId10" Type="http://schemas.openxmlformats.org/officeDocument/2006/relationships/oleObject" Target="embeddings/oleObject3.bin"/><Relationship Id="rId19" Type="http://schemas.openxmlformats.org/officeDocument/2006/relationships/image" Target="media/image9.wmf"/><Relationship Id="rId31" Type="http://schemas.openxmlformats.org/officeDocument/2006/relationships/image" Target="media/image15.wmf"/><Relationship Id="rId4" Type="http://schemas.openxmlformats.org/officeDocument/2006/relationships/image" Target="media/image1.png"/><Relationship Id="rId9" Type="http://schemas.openxmlformats.org/officeDocument/2006/relationships/image" Target="media/image4.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3.wmf"/><Relationship Id="rId30" Type="http://schemas.openxmlformats.org/officeDocument/2006/relationships/oleObject" Target="embeddings/oleObject13.bin"/><Relationship Id="rId35" Type="http://schemas.openxmlformats.org/officeDocument/2006/relationships/image" Target="media/image17.wmf"/><Relationship Id="rId8" Type="http://schemas.openxmlformats.org/officeDocument/2006/relationships/oleObject" Target="embeddings/oleObject2.bin"/><Relationship Id="rId3" Type="http://schemas.openxmlformats.org/officeDocument/2006/relationships/webSettings" Target="webSettings.xml"/><Relationship Id="rId12" Type="http://schemas.openxmlformats.org/officeDocument/2006/relationships/oleObject" Target="embeddings/oleObject4.bin"/><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5</Pages>
  <Words>521</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15</cp:revision>
  <dcterms:created xsi:type="dcterms:W3CDTF">2019-08-07T00:13:00Z</dcterms:created>
  <dcterms:modified xsi:type="dcterms:W3CDTF">2021-10-19T21:41:00Z</dcterms:modified>
</cp:coreProperties>
</file>